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Банникова Артема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26rplc-10"/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4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Банников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проезд 5П, офис 7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9 месяцев</w:t>
      </w:r>
      <w:r>
        <w:rPr>
          <w:rFonts w:ascii="Times New Roman" w:eastAsia="Times New Roman" w:hAnsi="Times New Roman" w:cs="Times New Roman"/>
          <w:sz w:val="25"/>
          <w:szCs w:val="25"/>
        </w:rPr>
        <w:t>, квартальный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9 месяцев</w:t>
      </w:r>
      <w:r>
        <w:rPr>
          <w:rFonts w:ascii="Times New Roman" w:eastAsia="Times New Roman" w:hAnsi="Times New Roman" w:cs="Times New Roman"/>
          <w:sz w:val="25"/>
          <w:szCs w:val="25"/>
        </w:rPr>
        <w:t>, квартальный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Банников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2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9 месяцев</w:t>
      </w:r>
      <w:r>
        <w:rPr>
          <w:rFonts w:ascii="Times New Roman" w:eastAsia="Times New Roman" w:hAnsi="Times New Roman" w:cs="Times New Roman"/>
          <w:sz w:val="25"/>
          <w:szCs w:val="25"/>
        </w:rPr>
        <w:t>, квартальный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квитанцией о приеме налоговой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декларации (расчета), бухгалтерской (финансовой) отчетности в электронной форме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которой 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представлен расчет по страховым взносам за 9 месяцев, квартальный 2024 г.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в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48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59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24 Налогового кодекса РФ, налогоплательщики обязаны предоставить в установленном порядке в налоговый орган по месту своего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ая декларация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А.А.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 ООО «</w:t>
      </w:r>
      <w:r>
        <w:rPr>
          <w:rFonts w:ascii="Times New Roman" w:eastAsia="Times New Roman" w:hAnsi="Times New Roman" w:cs="Times New Roman"/>
          <w:sz w:val="25"/>
          <w:szCs w:val="25"/>
        </w:rPr>
        <w:t>Баннарт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Банникова Артема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